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AFCC" w14:textId="179D47FA" w:rsidR="009165FC" w:rsidRPr="00DB7D6D" w:rsidRDefault="00B1232B" w:rsidP="0063344B">
      <w:pPr>
        <w:pStyle w:val="Heading1"/>
        <w:spacing w:before="0"/>
        <w:rPr>
          <w:rFonts w:ascii="Garamond" w:hAnsi="Garamond"/>
          <w:color w:val="1F497D" w:themeColor="text2"/>
        </w:rPr>
      </w:pPr>
      <w:r w:rsidRPr="00DB7D6D">
        <w:rPr>
          <w:rFonts w:ascii="Garamond" w:hAnsi="Garamond"/>
          <w:color w:val="1F497D" w:themeColor="text2"/>
        </w:rPr>
        <w:t>Guide specification</w:t>
      </w:r>
    </w:p>
    <w:p w14:paraId="7A602DA8" w14:textId="77777777" w:rsidR="0063344B" w:rsidRPr="00DB7D6D" w:rsidRDefault="0063344B" w:rsidP="0063344B">
      <w:pPr>
        <w:pStyle w:val="Heading2"/>
        <w:spacing w:before="0"/>
        <w:rPr>
          <w:rFonts w:ascii="Garamond" w:hAnsi="Garamond"/>
          <w:b w:val="0"/>
          <w:bCs w:val="0"/>
        </w:rPr>
      </w:pPr>
    </w:p>
    <w:p w14:paraId="6DF7E924" w14:textId="1215D806" w:rsidR="009165FC" w:rsidRPr="00DB7D6D" w:rsidRDefault="00B1232B" w:rsidP="0057713C">
      <w:pPr>
        <w:pStyle w:val="Heading2"/>
        <w:numPr>
          <w:ilvl w:val="0"/>
          <w:numId w:val="11"/>
        </w:numPr>
        <w:spacing w:before="0"/>
        <w:rPr>
          <w:rFonts w:ascii="Garamond" w:hAnsi="Garamond"/>
          <w:b w:val="0"/>
          <w:bCs w:val="0"/>
          <w:color w:val="1F497D" w:themeColor="text2"/>
        </w:rPr>
      </w:pPr>
      <w:r w:rsidRPr="00DB7D6D">
        <w:rPr>
          <w:rFonts w:ascii="Garamond" w:hAnsi="Garamond"/>
          <w:b w:val="0"/>
          <w:bCs w:val="0"/>
          <w:color w:val="1F497D" w:themeColor="text2"/>
        </w:rPr>
        <w:t>General</w:t>
      </w:r>
    </w:p>
    <w:p w14:paraId="51C0BB80" w14:textId="4675A585" w:rsidR="0057713C" w:rsidRPr="00DB7D6D" w:rsidRDefault="00B1232B" w:rsidP="0057713C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Summary</w:t>
      </w:r>
      <w:r w:rsidRPr="00DB7D6D">
        <w:rPr>
          <w:rFonts w:ascii="Garamond" w:hAnsi="Garamond"/>
        </w:rPr>
        <w:br/>
      </w:r>
      <w:r w:rsidR="00677E3A">
        <w:rPr>
          <w:rFonts w:ascii="Garamond" w:hAnsi="Garamond"/>
        </w:rPr>
        <w:t>T</w:t>
      </w:r>
      <w:r w:rsidRPr="00DB7D6D">
        <w:rPr>
          <w:rFonts w:ascii="Garamond" w:hAnsi="Garamond"/>
        </w:rPr>
        <w:t xml:space="preserve">his guide specification covers </w:t>
      </w:r>
      <w:r>
        <w:rPr>
          <w:rFonts w:ascii="Garamond" w:hAnsi="Garamond"/>
        </w:rPr>
        <w:t>Q</w:t>
      </w:r>
      <w:r w:rsidRPr="00DB7D6D">
        <w:rPr>
          <w:rFonts w:ascii="Garamond" w:hAnsi="Garamond"/>
        </w:rPr>
        <w:t xml:space="preserve">uick </w:t>
      </w:r>
      <w:r>
        <w:rPr>
          <w:rFonts w:ascii="Garamond" w:hAnsi="Garamond"/>
        </w:rPr>
        <w:t>C</w:t>
      </w:r>
      <w:r w:rsidRPr="00DB7D6D">
        <w:rPr>
          <w:rFonts w:ascii="Garamond" w:hAnsi="Garamond"/>
        </w:rPr>
        <w:t xml:space="preserve">onnect </w:t>
      </w:r>
      <w:r>
        <w:rPr>
          <w:rFonts w:ascii="Garamond" w:hAnsi="Garamond"/>
        </w:rPr>
        <w:t>P</w:t>
      </w:r>
      <w:r w:rsidRPr="00DB7D6D">
        <w:rPr>
          <w:rFonts w:ascii="Garamond" w:hAnsi="Garamond"/>
        </w:rPr>
        <w:t>anels (</w:t>
      </w:r>
      <w:r>
        <w:rPr>
          <w:rFonts w:ascii="Garamond" w:hAnsi="Garamond"/>
        </w:rPr>
        <w:t>QCP</w:t>
      </w:r>
      <w:r w:rsidRPr="00DB7D6D">
        <w:rPr>
          <w:rFonts w:ascii="Garamond" w:hAnsi="Garamond"/>
        </w:rPr>
        <w:t>) intended to provide a safe, code-compliant interface for temporary power sources such as portable generators and load banks. Panels may be configured for various purposes as indicated by the projec</w:t>
      </w:r>
      <w:r w:rsidR="00E356D0" w:rsidRPr="00DB7D6D">
        <w:rPr>
          <w:rFonts w:ascii="Garamond" w:hAnsi="Garamond"/>
        </w:rPr>
        <w:t>t scope and drawings.</w:t>
      </w:r>
    </w:p>
    <w:p w14:paraId="78E1C8B2" w14:textId="353E5F16" w:rsidR="0057713C" w:rsidRPr="00DB7D6D" w:rsidRDefault="00CC6E68" w:rsidP="00E356D0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Q</w:t>
      </w:r>
      <w:r w:rsidR="00B1232B" w:rsidRPr="00DB7D6D">
        <w:rPr>
          <w:rFonts w:ascii="Garamond" w:hAnsi="Garamond"/>
        </w:rPr>
        <w:t>uality assurance</w:t>
      </w:r>
    </w:p>
    <w:p w14:paraId="6B6EAFAB" w14:textId="09919BC6" w:rsidR="0057713C" w:rsidRPr="00DB7D6D" w:rsidRDefault="00B1232B" w:rsidP="0057713C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 xml:space="preserve">Equipment shall be </w:t>
      </w:r>
      <w:r>
        <w:rPr>
          <w:rFonts w:ascii="Garamond" w:hAnsi="Garamond"/>
        </w:rPr>
        <w:t>ETL</w:t>
      </w:r>
      <w:r w:rsidRPr="00DB7D6D">
        <w:rPr>
          <w:rFonts w:ascii="Garamond" w:hAnsi="Garamond"/>
        </w:rPr>
        <w:t xml:space="preserve"> or </w:t>
      </w:r>
      <w:r>
        <w:rPr>
          <w:rFonts w:ascii="Garamond" w:hAnsi="Garamond"/>
        </w:rPr>
        <w:t>UL</w:t>
      </w:r>
      <w:r w:rsidRPr="00DB7D6D">
        <w:rPr>
          <w:rFonts w:ascii="Garamond" w:hAnsi="Garamond"/>
        </w:rPr>
        <w:t xml:space="preserve"> listed and marked for the intended location and application.</w:t>
      </w:r>
    </w:p>
    <w:p w14:paraId="6D13A07D" w14:textId="025FD833" w:rsidR="0057713C" w:rsidRPr="00DB7D6D" w:rsidRDefault="00B1232B" w:rsidP="0057713C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Equipment shall comply with the national electrical code (</w:t>
      </w:r>
      <w:r>
        <w:rPr>
          <w:rFonts w:ascii="Garamond" w:hAnsi="Garamond"/>
        </w:rPr>
        <w:t>NFPA</w:t>
      </w:r>
      <w:r w:rsidRPr="00DB7D6D">
        <w:rPr>
          <w:rFonts w:ascii="Garamond" w:hAnsi="Garamond"/>
        </w:rPr>
        <w:t xml:space="preserve"> 70).</w:t>
      </w:r>
    </w:p>
    <w:p w14:paraId="0005D66D" w14:textId="77777777" w:rsidR="0057713C" w:rsidRPr="00DB7D6D" w:rsidRDefault="00E356D0" w:rsidP="0063344B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proofErr w:type="gramStart"/>
      <w:r w:rsidRPr="00DB7D6D">
        <w:rPr>
          <w:rFonts w:ascii="Garamond" w:hAnsi="Garamond"/>
        </w:rPr>
        <w:t>Manufacturer</w:t>
      </w:r>
      <w:proofErr w:type="gramEnd"/>
      <w:r w:rsidRPr="00DB7D6D">
        <w:rPr>
          <w:rFonts w:ascii="Garamond" w:hAnsi="Garamond"/>
        </w:rPr>
        <w:t xml:space="preserve"> shall have a minimum of five (5) years’ experience manufacturing quick connect or docking station equipment of similar scope and complexity.</w:t>
      </w:r>
    </w:p>
    <w:p w14:paraId="1BEAC2E9" w14:textId="5E8AF1EC" w:rsidR="0057713C" w:rsidRPr="00DB7D6D" w:rsidRDefault="00B1232B" w:rsidP="0063344B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Guarantee | warranty</w:t>
      </w:r>
    </w:p>
    <w:p w14:paraId="7FB4D794" w14:textId="77777777" w:rsidR="0057713C" w:rsidRPr="00DB7D6D" w:rsidRDefault="00E356D0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proofErr w:type="gramStart"/>
      <w:r w:rsidRPr="00DB7D6D">
        <w:rPr>
          <w:rFonts w:ascii="Garamond" w:hAnsi="Garamond"/>
        </w:rPr>
        <w:t>Manufacturer</w:t>
      </w:r>
      <w:proofErr w:type="gramEnd"/>
      <w:r w:rsidRPr="00DB7D6D">
        <w:rPr>
          <w:rFonts w:ascii="Garamond" w:hAnsi="Garamond"/>
        </w:rPr>
        <w:t xml:space="preserve"> </w:t>
      </w:r>
      <w:proofErr w:type="gramStart"/>
      <w:r w:rsidRPr="00DB7D6D">
        <w:rPr>
          <w:rFonts w:ascii="Garamond" w:hAnsi="Garamond"/>
        </w:rPr>
        <w:t>shall</w:t>
      </w:r>
      <w:proofErr w:type="gramEnd"/>
      <w:r w:rsidRPr="00DB7D6D">
        <w:rPr>
          <w:rFonts w:ascii="Garamond" w:hAnsi="Garamond"/>
        </w:rPr>
        <w:t xml:space="preserve"> provide a minimum one (1) year warranty covering defects in materials and workmanship. A written warranty certificate shall be furnished with the submittal package.</w:t>
      </w:r>
    </w:p>
    <w:p w14:paraId="6F71CFA4" w14:textId="24A5D4AB" w:rsidR="0057713C" w:rsidRPr="00DB7D6D" w:rsidRDefault="00B1232B" w:rsidP="0057713C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Submittals</w:t>
      </w:r>
    </w:p>
    <w:p w14:paraId="61C12066" w14:textId="77777777" w:rsidR="0057713C" w:rsidRPr="00DB7D6D" w:rsidRDefault="00A3050E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Product data sheets</w:t>
      </w:r>
    </w:p>
    <w:p w14:paraId="73EAB478" w14:textId="77777777" w:rsidR="0057713C" w:rsidRPr="00DB7D6D" w:rsidRDefault="00A3050E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Shop drawings indicating dimensions, terminations, and ratings</w:t>
      </w:r>
    </w:p>
    <w:p w14:paraId="7BF4909E" w14:textId="77777777" w:rsidR="0057713C" w:rsidRPr="00DB7D6D" w:rsidRDefault="00A3050E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Product ratings (voltage, amperage, etc.)</w:t>
      </w:r>
    </w:p>
    <w:p w14:paraId="701F4E8A" w14:textId="054B41CF" w:rsidR="0057713C" w:rsidRPr="00DB7D6D" w:rsidRDefault="00B1232B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Short-circuit current rating (</w:t>
      </w:r>
      <w:r>
        <w:rPr>
          <w:rFonts w:ascii="Garamond" w:hAnsi="Garamond"/>
        </w:rPr>
        <w:t>SCCR</w:t>
      </w:r>
      <w:r w:rsidRPr="00DB7D6D">
        <w:rPr>
          <w:rFonts w:ascii="Garamond" w:hAnsi="Garamond"/>
        </w:rPr>
        <w:t>)</w:t>
      </w:r>
    </w:p>
    <w:p w14:paraId="06492311" w14:textId="6AD78765" w:rsidR="0057713C" w:rsidRPr="00DB7D6D" w:rsidRDefault="00B1232B" w:rsidP="0057713C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Installation, operation, and maintenance manual</w:t>
      </w:r>
    </w:p>
    <w:p w14:paraId="2574F6FC" w14:textId="77777777" w:rsidR="00DB7D6D" w:rsidRDefault="00DB7D6D">
      <w:pPr>
        <w:rPr>
          <w:rFonts w:ascii="Garamond" w:hAnsi="Garamond"/>
          <w:color w:val="1F497D" w:themeColor="text2"/>
          <w:sz w:val="26"/>
          <w:szCs w:val="26"/>
        </w:rPr>
      </w:pPr>
      <w:r>
        <w:rPr>
          <w:rFonts w:ascii="Garamond" w:hAnsi="Garamond"/>
          <w:color w:val="1F497D" w:themeColor="text2"/>
          <w:sz w:val="26"/>
          <w:szCs w:val="26"/>
        </w:rPr>
        <w:br w:type="page"/>
      </w:r>
    </w:p>
    <w:p w14:paraId="36565C09" w14:textId="5763D50B" w:rsidR="0057713C" w:rsidRPr="00DB7D6D" w:rsidRDefault="00B1232B" w:rsidP="0063344B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color w:val="1F497D" w:themeColor="text2"/>
          <w:sz w:val="26"/>
          <w:szCs w:val="26"/>
        </w:rPr>
      </w:pPr>
      <w:r w:rsidRPr="00DB7D6D">
        <w:rPr>
          <w:rFonts w:ascii="Garamond" w:hAnsi="Garamond"/>
          <w:color w:val="1F497D" w:themeColor="text2"/>
          <w:sz w:val="26"/>
          <w:szCs w:val="26"/>
        </w:rPr>
        <w:lastRenderedPageBreak/>
        <w:t>Products</w:t>
      </w:r>
    </w:p>
    <w:p w14:paraId="4F67F597" w14:textId="5718B36F" w:rsidR="00E85E08" w:rsidRDefault="00B1232B" w:rsidP="0057713C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Manufacturers</w:t>
      </w:r>
    </w:p>
    <w:p w14:paraId="1E79DF67" w14:textId="01830B03" w:rsidR="009165FC" w:rsidRPr="00DB7D6D" w:rsidRDefault="00B1232B" w:rsidP="00E85E08">
      <w:pPr>
        <w:pStyle w:val="ListParagraph"/>
        <w:spacing w:after="0"/>
        <w:ind w:left="792"/>
        <w:rPr>
          <w:rFonts w:ascii="Garamond" w:hAnsi="Garamond"/>
        </w:rPr>
      </w:pPr>
      <w:r w:rsidRPr="00DB7D6D">
        <w:rPr>
          <w:rFonts w:ascii="Garamond" w:hAnsi="Garamond"/>
        </w:rPr>
        <w:t>Quick connect panels shall be manufactured by power temp systems or approved equal.</w:t>
      </w:r>
    </w:p>
    <w:p w14:paraId="5C7534C4" w14:textId="77777777" w:rsidR="008F389A" w:rsidRPr="00DB7D6D" w:rsidRDefault="008F389A" w:rsidP="0063344B">
      <w:pPr>
        <w:spacing w:after="0"/>
        <w:rPr>
          <w:rFonts w:ascii="Garamond" w:hAnsi="Garamond"/>
        </w:rPr>
      </w:pPr>
    </w:p>
    <w:p w14:paraId="0E86521B" w14:textId="73807710" w:rsidR="001A0B31" w:rsidRPr="00DB7D6D" w:rsidRDefault="008F389A" w:rsidP="0063344B">
      <w:p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ab/>
      </w:r>
      <w:r w:rsidR="00D77DF1">
        <w:rPr>
          <w:rFonts w:ascii="Garamond" w:hAnsi="Garamond"/>
        </w:rPr>
        <w:t>M</w:t>
      </w:r>
      <w:r w:rsidR="00B1232B" w:rsidRPr="00DB7D6D">
        <w:rPr>
          <w:rFonts w:ascii="Garamond" w:hAnsi="Garamond"/>
        </w:rPr>
        <w:t>anufacturer</w:t>
      </w:r>
      <w:proofErr w:type="gramStart"/>
      <w:r w:rsidR="00B1232B" w:rsidRPr="00DB7D6D">
        <w:rPr>
          <w:rFonts w:ascii="Garamond" w:hAnsi="Garamond"/>
        </w:rPr>
        <w:t>:</w:t>
      </w:r>
      <w:r w:rsidR="00B1232B" w:rsidRPr="00DB7D6D">
        <w:rPr>
          <w:rFonts w:ascii="Garamond" w:hAnsi="Garamond"/>
        </w:rPr>
        <w:tab/>
      </w:r>
      <w:r w:rsidR="00B1232B" w:rsidRPr="00DB7D6D">
        <w:rPr>
          <w:rFonts w:ascii="Garamond" w:hAnsi="Garamond"/>
        </w:rPr>
        <w:tab/>
      </w:r>
      <w:r w:rsidR="00B1232B">
        <w:rPr>
          <w:rFonts w:ascii="Garamond" w:hAnsi="Garamond"/>
        </w:rPr>
        <w:t>Power</w:t>
      </w:r>
      <w:proofErr w:type="gramEnd"/>
      <w:r w:rsidR="00B1232B">
        <w:rPr>
          <w:rFonts w:ascii="Garamond" w:hAnsi="Garamond"/>
        </w:rPr>
        <w:t xml:space="preserve"> Temp Systems</w:t>
      </w:r>
    </w:p>
    <w:p w14:paraId="414A4006" w14:textId="6051A638" w:rsidR="008F389A" w:rsidRPr="00DB7D6D" w:rsidRDefault="001A0B31" w:rsidP="001A0B31">
      <w:pPr>
        <w:spacing w:after="0"/>
        <w:ind w:firstLine="720"/>
        <w:rPr>
          <w:rFonts w:ascii="Garamond" w:hAnsi="Garamond"/>
        </w:rPr>
      </w:pPr>
      <w:r w:rsidRPr="00DB7D6D">
        <w:rPr>
          <w:rFonts w:ascii="Garamond" w:hAnsi="Garamond"/>
        </w:rPr>
        <w:t>P</w:t>
      </w:r>
      <w:r w:rsidR="00B1232B" w:rsidRPr="00DB7D6D">
        <w:rPr>
          <w:rFonts w:ascii="Garamond" w:hAnsi="Garamond"/>
        </w:rPr>
        <w:t>roduct type</w:t>
      </w:r>
      <w:proofErr w:type="gramStart"/>
      <w:r w:rsidR="008F389A" w:rsidRPr="00DB7D6D">
        <w:rPr>
          <w:rFonts w:ascii="Garamond" w:hAnsi="Garamond"/>
        </w:rPr>
        <w:t>:</w:t>
      </w:r>
      <w:r w:rsidR="008F389A" w:rsidRPr="00DB7D6D">
        <w:rPr>
          <w:rFonts w:ascii="Garamond" w:hAnsi="Garamond"/>
        </w:rPr>
        <w:tab/>
      </w:r>
      <w:r w:rsidR="008F389A" w:rsidRPr="00DB7D6D">
        <w:rPr>
          <w:rFonts w:ascii="Garamond" w:hAnsi="Garamond"/>
        </w:rPr>
        <w:tab/>
      </w:r>
      <w:r w:rsidR="00B1232B">
        <w:rPr>
          <w:rFonts w:ascii="Garamond" w:hAnsi="Garamond"/>
        </w:rPr>
        <w:t>Q</w:t>
      </w:r>
      <w:r w:rsidR="00B1232B" w:rsidRPr="00DB7D6D">
        <w:rPr>
          <w:rFonts w:ascii="Garamond" w:hAnsi="Garamond"/>
        </w:rPr>
        <w:t>uick</w:t>
      </w:r>
      <w:proofErr w:type="gramEnd"/>
      <w:r w:rsidR="00B1232B" w:rsidRPr="00DB7D6D">
        <w:rPr>
          <w:rFonts w:ascii="Garamond" w:hAnsi="Garamond"/>
        </w:rPr>
        <w:t xml:space="preserve"> </w:t>
      </w:r>
      <w:r w:rsidR="00B1232B">
        <w:rPr>
          <w:rFonts w:ascii="Garamond" w:hAnsi="Garamond"/>
        </w:rPr>
        <w:t>C</w:t>
      </w:r>
      <w:r w:rsidR="00B1232B" w:rsidRPr="00DB7D6D">
        <w:rPr>
          <w:rFonts w:ascii="Garamond" w:hAnsi="Garamond"/>
        </w:rPr>
        <w:t xml:space="preserve">onnect </w:t>
      </w:r>
      <w:r w:rsidR="00B1232B">
        <w:rPr>
          <w:rFonts w:ascii="Garamond" w:hAnsi="Garamond"/>
        </w:rPr>
        <w:t>P</w:t>
      </w:r>
      <w:r w:rsidR="00B1232B" w:rsidRPr="00DB7D6D">
        <w:rPr>
          <w:rFonts w:ascii="Garamond" w:hAnsi="Garamond"/>
        </w:rPr>
        <w:t>anels</w:t>
      </w:r>
      <w:r w:rsidR="00B1232B">
        <w:rPr>
          <w:rFonts w:ascii="Garamond" w:hAnsi="Garamond"/>
        </w:rPr>
        <w:t xml:space="preserve">, </w:t>
      </w:r>
      <w:r w:rsidR="00B1232B" w:rsidRPr="00B1232B">
        <w:rPr>
          <w:rFonts w:ascii="Garamond" w:hAnsi="Garamond"/>
          <w:color w:val="EE0000"/>
        </w:rPr>
        <w:t>Descriptor</w:t>
      </w:r>
    </w:p>
    <w:p w14:paraId="69E7CE31" w14:textId="0990477B" w:rsidR="008F389A" w:rsidRPr="00DB7D6D" w:rsidRDefault="008F389A" w:rsidP="0063344B">
      <w:p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ab/>
      </w:r>
      <w:r w:rsidR="00D77DF1">
        <w:rPr>
          <w:rFonts w:ascii="Garamond" w:hAnsi="Garamond"/>
        </w:rPr>
        <w:t>M</w:t>
      </w:r>
      <w:r w:rsidR="00B1232B" w:rsidRPr="00DB7D6D">
        <w:rPr>
          <w:rFonts w:ascii="Garamond" w:hAnsi="Garamond"/>
        </w:rPr>
        <w:t xml:space="preserve">odel number: </w:t>
      </w:r>
      <w:r w:rsidRPr="00DB7D6D">
        <w:rPr>
          <w:rFonts w:ascii="Garamond" w:hAnsi="Garamond"/>
        </w:rPr>
        <w:tab/>
      </w:r>
      <w:r w:rsidR="001A0B31" w:rsidRPr="00DB7D6D">
        <w:rPr>
          <w:rFonts w:ascii="Garamond" w:hAnsi="Garamond"/>
        </w:rPr>
        <w:tab/>
      </w:r>
      <w:r w:rsidR="00B1232B" w:rsidRPr="00B1232B">
        <w:rPr>
          <w:rFonts w:ascii="Garamond" w:hAnsi="Garamond"/>
          <w:color w:val="EE0000"/>
        </w:rPr>
        <w:t>TBD</w:t>
      </w:r>
    </w:p>
    <w:p w14:paraId="493B33B2" w14:textId="16B911B2" w:rsidR="008F389A" w:rsidRPr="00DB7D6D" w:rsidRDefault="008F389A" w:rsidP="0063344B">
      <w:p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ab/>
      </w:r>
      <w:r w:rsidR="00D77DF1">
        <w:rPr>
          <w:rFonts w:ascii="Garamond" w:hAnsi="Garamond"/>
        </w:rPr>
        <w:t>O</w:t>
      </w:r>
      <w:r w:rsidR="00B1232B" w:rsidRPr="00DB7D6D">
        <w:rPr>
          <w:rFonts w:ascii="Garamond" w:hAnsi="Garamond"/>
        </w:rPr>
        <w:t xml:space="preserve">ne-line code: </w:t>
      </w:r>
      <w:r w:rsidR="001A0B31" w:rsidRPr="00DB7D6D">
        <w:rPr>
          <w:rFonts w:ascii="Garamond" w:hAnsi="Garamond"/>
        </w:rPr>
        <w:tab/>
      </w:r>
      <w:r w:rsidRPr="00DB7D6D">
        <w:rPr>
          <w:rFonts w:ascii="Garamond" w:hAnsi="Garamond"/>
        </w:rPr>
        <w:tab/>
      </w:r>
      <w:r w:rsidR="00B1232B" w:rsidRPr="00B1232B">
        <w:rPr>
          <w:rFonts w:ascii="Garamond" w:hAnsi="Garamond"/>
          <w:color w:val="EE0000"/>
        </w:rPr>
        <w:t>TBD</w:t>
      </w:r>
    </w:p>
    <w:p w14:paraId="6D7A2740" w14:textId="797E241C" w:rsidR="008F389A" w:rsidRPr="00DB7D6D" w:rsidRDefault="008F389A" w:rsidP="0063344B">
      <w:p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ab/>
      </w:r>
      <w:r w:rsidR="00D77DF1">
        <w:rPr>
          <w:rFonts w:ascii="Garamond" w:hAnsi="Garamond"/>
        </w:rPr>
        <w:t>W</w:t>
      </w:r>
      <w:r w:rsidR="00B1232B" w:rsidRPr="00DB7D6D">
        <w:rPr>
          <w:rFonts w:ascii="Garamond" w:hAnsi="Garamond"/>
        </w:rPr>
        <w:t>ebsite</w:t>
      </w:r>
      <w:r w:rsidRPr="00DB7D6D">
        <w:rPr>
          <w:rFonts w:ascii="Garamond" w:hAnsi="Garamond"/>
        </w:rPr>
        <w:t xml:space="preserve">: </w:t>
      </w:r>
      <w:r w:rsidRPr="00DB7D6D">
        <w:rPr>
          <w:rFonts w:ascii="Garamond" w:hAnsi="Garamond"/>
        </w:rPr>
        <w:tab/>
      </w:r>
      <w:r w:rsidRPr="00DB7D6D">
        <w:rPr>
          <w:rFonts w:ascii="Garamond" w:hAnsi="Garamond"/>
        </w:rPr>
        <w:tab/>
      </w:r>
      <w:hyperlink r:id="rId8" w:history="1">
        <w:r w:rsidRPr="00DB7D6D">
          <w:rPr>
            <w:rStyle w:val="Hyperlink"/>
            <w:rFonts w:ascii="Garamond" w:hAnsi="Garamond"/>
          </w:rPr>
          <w:t>https://powertemp.com/</w:t>
        </w:r>
      </w:hyperlink>
    </w:p>
    <w:p w14:paraId="31D08C85" w14:textId="5A7C4FA0" w:rsidR="008F389A" w:rsidRDefault="008F389A" w:rsidP="0063344B">
      <w:p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ab/>
      </w:r>
      <w:r w:rsidR="00D77DF1">
        <w:rPr>
          <w:rFonts w:ascii="Garamond" w:hAnsi="Garamond"/>
        </w:rPr>
        <w:t>S</w:t>
      </w:r>
      <w:r w:rsidR="00B1232B" w:rsidRPr="00DB7D6D">
        <w:rPr>
          <w:rFonts w:ascii="Garamond" w:hAnsi="Garamond"/>
        </w:rPr>
        <w:t>ales contact:</w:t>
      </w:r>
      <w:r w:rsidRPr="00DB7D6D">
        <w:rPr>
          <w:rFonts w:ascii="Garamond" w:hAnsi="Garamond"/>
        </w:rPr>
        <w:tab/>
      </w:r>
      <w:r w:rsidRPr="00DB7D6D">
        <w:rPr>
          <w:rFonts w:ascii="Garamond" w:hAnsi="Garamond"/>
        </w:rPr>
        <w:tab/>
      </w:r>
      <w:hyperlink r:id="rId9" w:history="1">
        <w:r w:rsidRPr="00DB7D6D">
          <w:rPr>
            <w:rStyle w:val="Hyperlink"/>
            <w:rFonts w:ascii="Garamond" w:hAnsi="Garamond"/>
          </w:rPr>
          <w:t>https://powertemp.com/find-a-sales-rep/</w:t>
        </w:r>
      </w:hyperlink>
    </w:p>
    <w:p w14:paraId="31D52AD1" w14:textId="77777777" w:rsidR="00E85E08" w:rsidRPr="00DB7D6D" w:rsidRDefault="00E85E08" w:rsidP="0063344B">
      <w:pPr>
        <w:spacing w:after="0"/>
        <w:rPr>
          <w:rFonts w:ascii="Garamond" w:hAnsi="Garamond"/>
        </w:rPr>
      </w:pPr>
    </w:p>
    <w:p w14:paraId="2442C585" w14:textId="20A96BB2" w:rsidR="0057713C" w:rsidRPr="00DB7D6D" w:rsidRDefault="00B1232B" w:rsidP="0057713C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Enclosure</w:t>
      </w:r>
    </w:p>
    <w:p w14:paraId="4D5F29B3" w14:textId="58078FC0" w:rsidR="0057713C" w:rsidRPr="00DB7D6D" w:rsidRDefault="00B1232B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Nema 3</w:t>
      </w:r>
      <w:r w:rsidR="00D77DF1">
        <w:rPr>
          <w:rFonts w:ascii="Garamond" w:hAnsi="Garamond"/>
        </w:rPr>
        <w:t>RX</w:t>
      </w:r>
      <w:r w:rsidRPr="00DB7D6D">
        <w:rPr>
          <w:rFonts w:ascii="Garamond" w:hAnsi="Garamond"/>
        </w:rPr>
        <w:t xml:space="preserve"> enclosure, including when temporary cabling is connected</w:t>
      </w:r>
    </w:p>
    <w:p w14:paraId="183EB212" w14:textId="77777777" w:rsidR="0057713C" w:rsidRPr="00DB7D6D" w:rsidRDefault="00A3050E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Hinged, gasketed doors with provisions for locking</w:t>
      </w:r>
    </w:p>
    <w:p w14:paraId="1CFA4014" w14:textId="77777777" w:rsidR="0057713C" w:rsidRPr="00DB7D6D" w:rsidRDefault="00A3050E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Side access for permanent cable terminations and maintenance</w:t>
      </w:r>
    </w:p>
    <w:p w14:paraId="70AB68B0" w14:textId="77777777" w:rsidR="0057713C" w:rsidRPr="00DB7D6D" w:rsidRDefault="00A3050E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 xml:space="preserve">Drainage and </w:t>
      </w:r>
      <w:proofErr w:type="gramStart"/>
      <w:r w:rsidRPr="00DB7D6D">
        <w:rPr>
          <w:rFonts w:ascii="Garamond" w:hAnsi="Garamond"/>
        </w:rPr>
        <w:t>condensation mitigation</w:t>
      </w:r>
      <w:proofErr w:type="gramEnd"/>
      <w:r w:rsidRPr="00DB7D6D">
        <w:rPr>
          <w:rFonts w:ascii="Garamond" w:hAnsi="Garamond"/>
        </w:rPr>
        <w:t xml:space="preserve"> provided by manufacturer design</w:t>
      </w:r>
    </w:p>
    <w:p w14:paraId="7FD3EBA5" w14:textId="5BF69C7B" w:rsidR="0057713C" w:rsidRPr="00DB7D6D" w:rsidRDefault="00B1232B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 xml:space="preserve">Powder-coated finish, textured </w:t>
      </w:r>
      <w:r>
        <w:rPr>
          <w:rFonts w:ascii="Garamond" w:hAnsi="Garamond"/>
        </w:rPr>
        <w:t>RAL</w:t>
      </w:r>
      <w:r w:rsidRPr="00DB7D6D">
        <w:rPr>
          <w:rFonts w:ascii="Garamond" w:hAnsi="Garamond"/>
        </w:rPr>
        <w:t xml:space="preserve"> 7035 (gray) unless otherwise</w:t>
      </w:r>
      <w:r w:rsidR="00A3050E" w:rsidRPr="00DB7D6D">
        <w:rPr>
          <w:rFonts w:ascii="Garamond" w:hAnsi="Garamond"/>
        </w:rPr>
        <w:t xml:space="preserve"> specified</w:t>
      </w:r>
    </w:p>
    <w:p w14:paraId="50FD58D6" w14:textId="41190A73" w:rsidR="0057713C" w:rsidRPr="00DB7D6D" w:rsidRDefault="00B1232B" w:rsidP="0057713C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Bus bars and terminations</w:t>
      </w:r>
    </w:p>
    <w:p w14:paraId="08036B70" w14:textId="748C6907" w:rsidR="0057713C" w:rsidRPr="00DB7D6D" w:rsidRDefault="00B1232B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Silver P</w:t>
      </w:r>
      <w:r w:rsidR="00A3050E" w:rsidRPr="00DB7D6D">
        <w:rPr>
          <w:rFonts w:ascii="Garamond" w:hAnsi="Garamond"/>
        </w:rPr>
        <w:t>lated</w:t>
      </w:r>
      <w:r w:rsidR="00D77DF1">
        <w:rPr>
          <w:rFonts w:ascii="Garamond" w:hAnsi="Garamond"/>
        </w:rPr>
        <w:t xml:space="preserve"> or </w:t>
      </w:r>
      <w:proofErr w:type="gramStart"/>
      <w:r w:rsidR="00D77DF1">
        <w:rPr>
          <w:rFonts w:ascii="Garamond" w:hAnsi="Garamond"/>
        </w:rPr>
        <w:t>Tin Plated</w:t>
      </w:r>
      <w:proofErr w:type="gramEnd"/>
      <w:r w:rsidR="00A3050E" w:rsidRPr="00DB7D6D">
        <w:rPr>
          <w:rFonts w:ascii="Garamond" w:hAnsi="Garamond"/>
        </w:rPr>
        <w:t xml:space="preserve"> copper bus bars</w:t>
      </w:r>
      <w:r w:rsidR="00D77DF1">
        <w:rPr>
          <w:rFonts w:ascii="Garamond" w:hAnsi="Garamond"/>
        </w:rPr>
        <w:t xml:space="preserve"> </w:t>
      </w:r>
    </w:p>
    <w:p w14:paraId="2FF159F2" w14:textId="77777777" w:rsidR="0057713C" w:rsidRPr="00DB7D6D" w:rsidRDefault="00A3050E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Equipment grounding conductor bonded to enclosure</w:t>
      </w:r>
    </w:p>
    <w:p w14:paraId="66B0B25F" w14:textId="77777777" w:rsidR="0057713C" w:rsidRPr="00DB7D6D" w:rsidRDefault="00A3050E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 xml:space="preserve">Neutral bus sized at 100 percent of phase conductors </w:t>
      </w:r>
      <w:proofErr w:type="gramStart"/>
      <w:r w:rsidRPr="00DB7D6D">
        <w:rPr>
          <w:rFonts w:ascii="Garamond" w:hAnsi="Garamond"/>
        </w:rPr>
        <w:t>where</w:t>
      </w:r>
      <w:proofErr w:type="gramEnd"/>
      <w:r w:rsidRPr="00DB7D6D">
        <w:rPr>
          <w:rFonts w:ascii="Garamond" w:hAnsi="Garamond"/>
        </w:rPr>
        <w:t xml:space="preserve"> provided</w:t>
      </w:r>
    </w:p>
    <w:p w14:paraId="594A1365" w14:textId="7746DCAA" w:rsidR="0057713C" w:rsidRPr="00DB7D6D" w:rsidRDefault="00A3050E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 xml:space="preserve">Ground bus sized in accordance with </w:t>
      </w:r>
      <w:r w:rsidR="00D77DF1">
        <w:rPr>
          <w:rFonts w:ascii="Garamond" w:hAnsi="Garamond"/>
        </w:rPr>
        <w:t>UL</w:t>
      </w:r>
      <w:r w:rsidR="00B1232B" w:rsidRPr="00DB7D6D">
        <w:rPr>
          <w:rFonts w:ascii="Garamond" w:hAnsi="Garamond"/>
        </w:rPr>
        <w:t xml:space="preserve"> and </w:t>
      </w:r>
      <w:r w:rsidR="00D77DF1">
        <w:rPr>
          <w:rFonts w:ascii="Garamond" w:hAnsi="Garamond"/>
        </w:rPr>
        <w:t>NEC</w:t>
      </w:r>
      <w:r w:rsidR="00B1232B" w:rsidRPr="00DB7D6D">
        <w:rPr>
          <w:rFonts w:ascii="Garamond" w:hAnsi="Garamond"/>
        </w:rPr>
        <w:t xml:space="preserve"> requirements</w:t>
      </w:r>
    </w:p>
    <w:p w14:paraId="7D242611" w14:textId="77777777" w:rsidR="0057713C" w:rsidRPr="00DB7D6D" w:rsidRDefault="00A3050E" w:rsidP="0063344B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Permanent connections shall be factory-installed, mechanical set-screw type</w:t>
      </w:r>
    </w:p>
    <w:p w14:paraId="49E52227" w14:textId="172D3BC9" w:rsidR="0057713C" w:rsidRPr="00DB7D6D" w:rsidRDefault="00B1232B" w:rsidP="0057713C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Cam-</w:t>
      </w:r>
      <w:proofErr w:type="spellStart"/>
      <w:r w:rsidRPr="00DB7D6D">
        <w:rPr>
          <w:rFonts w:ascii="Garamond" w:hAnsi="Garamond"/>
        </w:rPr>
        <w:t>lok</w:t>
      </w:r>
      <w:proofErr w:type="spellEnd"/>
      <w:r w:rsidRPr="00DB7D6D">
        <w:rPr>
          <w:rFonts w:ascii="Garamond" w:hAnsi="Garamond"/>
        </w:rPr>
        <w:t xml:space="preserve"> connections</w:t>
      </w:r>
      <w:r w:rsidR="00D77DF1">
        <w:rPr>
          <w:rFonts w:ascii="Garamond" w:hAnsi="Garamond"/>
        </w:rPr>
        <w:t xml:space="preserve"> – UL 1691 Listed</w:t>
      </w:r>
    </w:p>
    <w:p w14:paraId="0979D2D0" w14:textId="6947DDFA" w:rsidR="0057713C" w:rsidRPr="00DB7D6D" w:rsidRDefault="0020462C" w:rsidP="0057713C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Series 16</w:t>
      </w:r>
      <w:r w:rsidR="00B1232B" w:rsidRPr="00DB7D6D">
        <w:rPr>
          <w:rFonts w:ascii="Garamond" w:hAnsi="Garamond"/>
        </w:rPr>
        <w:t xml:space="preserve"> </w:t>
      </w:r>
      <w:r w:rsidR="00B1232B">
        <w:rPr>
          <w:rFonts w:ascii="Garamond" w:hAnsi="Garamond"/>
        </w:rPr>
        <w:t>C</w:t>
      </w:r>
      <w:r w:rsidR="00B1232B" w:rsidRPr="00DB7D6D">
        <w:rPr>
          <w:rFonts w:ascii="Garamond" w:hAnsi="Garamond"/>
        </w:rPr>
        <w:t>am-</w:t>
      </w:r>
      <w:r w:rsidR="00B1232B">
        <w:rPr>
          <w:rFonts w:ascii="Garamond" w:hAnsi="Garamond"/>
        </w:rPr>
        <w:t>L</w:t>
      </w:r>
      <w:r w:rsidR="00B1232B" w:rsidRPr="00DB7D6D">
        <w:rPr>
          <w:rFonts w:ascii="Garamond" w:hAnsi="Garamond"/>
        </w:rPr>
        <w:t>ok style connectors</w:t>
      </w:r>
    </w:p>
    <w:p w14:paraId="1487EA01" w14:textId="77777777" w:rsidR="0057713C" w:rsidRPr="00DB7D6D" w:rsidRDefault="00000000" w:rsidP="0057713C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Industry-standard color coding</w:t>
      </w:r>
    </w:p>
    <w:p w14:paraId="43B999F9" w14:textId="77777777" w:rsidR="0057713C" w:rsidRPr="00DB7D6D" w:rsidRDefault="00000000" w:rsidP="0063344B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Insulating caps or barriers provided when connectors are not in use</w:t>
      </w:r>
    </w:p>
    <w:p w14:paraId="4383E615" w14:textId="07CB814F" w:rsidR="0057713C" w:rsidRPr="00DB7D6D" w:rsidRDefault="00B1232B" w:rsidP="0057713C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Short-circuit current rating</w:t>
      </w:r>
      <w:r w:rsidR="00D77DF1">
        <w:rPr>
          <w:rFonts w:ascii="Garamond" w:hAnsi="Garamond"/>
        </w:rPr>
        <w:t xml:space="preserve"> </w:t>
      </w:r>
    </w:p>
    <w:p w14:paraId="6B25E229" w14:textId="7A7DB366" w:rsidR="0057713C" w:rsidRDefault="00B1232B" w:rsidP="0057713C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 xml:space="preserve">Panels </w:t>
      </w:r>
      <w:proofErr w:type="gramStart"/>
      <w:r w:rsidRPr="00DB7D6D">
        <w:rPr>
          <w:rFonts w:ascii="Garamond" w:hAnsi="Garamond"/>
        </w:rPr>
        <w:t>shall</w:t>
      </w:r>
      <w:proofErr w:type="gramEnd"/>
      <w:r w:rsidRPr="00DB7D6D">
        <w:rPr>
          <w:rFonts w:ascii="Garamond" w:hAnsi="Garamond"/>
        </w:rPr>
        <w:t xml:space="preserve"> have a </w:t>
      </w:r>
      <w:r w:rsidR="00D77DF1">
        <w:rPr>
          <w:rFonts w:ascii="Garamond" w:hAnsi="Garamond"/>
        </w:rPr>
        <w:t>maximum</w:t>
      </w:r>
      <w:r w:rsidRPr="00DB7D6D">
        <w:rPr>
          <w:rFonts w:ascii="Garamond" w:hAnsi="Garamond"/>
        </w:rPr>
        <w:t xml:space="preserve"> </w:t>
      </w:r>
      <w:r>
        <w:rPr>
          <w:rFonts w:ascii="Garamond" w:hAnsi="Garamond"/>
        </w:rPr>
        <w:t>SCCR</w:t>
      </w:r>
      <w:r w:rsidRPr="00DB7D6D">
        <w:rPr>
          <w:rFonts w:ascii="Garamond" w:hAnsi="Garamond"/>
        </w:rPr>
        <w:t xml:space="preserve"> as indicated on the project documents and permanently marked on the equipment nameplate.</w:t>
      </w:r>
    </w:p>
    <w:p w14:paraId="2FA9B31A" w14:textId="20C20B11" w:rsidR="00D77DF1" w:rsidRPr="00DB7D6D" w:rsidRDefault="00D77DF1" w:rsidP="00D77DF1">
      <w:pPr>
        <w:pStyle w:val="ListParagraph"/>
        <w:numPr>
          <w:ilvl w:val="3"/>
          <w:numId w:val="11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Panels with Cam-Lok connections are 35KAIC</w:t>
      </w:r>
    </w:p>
    <w:p w14:paraId="6069E090" w14:textId="2DBC4141" w:rsidR="0057713C" w:rsidRPr="00DB7D6D" w:rsidRDefault="00B1232B" w:rsidP="0063344B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Rating</w:t>
      </w:r>
    </w:p>
    <w:p w14:paraId="07C50CBB" w14:textId="349C049E" w:rsidR="00A3050E" w:rsidRPr="00DB7D6D" w:rsidRDefault="00A3050E" w:rsidP="0057713C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 xml:space="preserve">Ratings shall be as scheduled or indicated </w:t>
      </w:r>
      <w:proofErr w:type="gramStart"/>
      <w:r w:rsidRPr="00DB7D6D">
        <w:rPr>
          <w:rFonts w:ascii="Garamond" w:hAnsi="Garamond"/>
        </w:rPr>
        <w:t>on</w:t>
      </w:r>
      <w:proofErr w:type="gramEnd"/>
      <w:r w:rsidRPr="00DB7D6D">
        <w:rPr>
          <w:rFonts w:ascii="Garamond" w:hAnsi="Garamond"/>
        </w:rPr>
        <w:t xml:space="preserve"> the drawings.</w:t>
      </w:r>
    </w:p>
    <w:p w14:paraId="63F8A3A9" w14:textId="2B91FF36" w:rsidR="0020462C" w:rsidRPr="00DB7D6D" w:rsidRDefault="0020462C" w:rsidP="0057713C">
      <w:pPr>
        <w:spacing w:after="0"/>
        <w:ind w:left="504" w:firstLine="720"/>
        <w:rPr>
          <w:rFonts w:ascii="Garamond" w:hAnsi="Garamond"/>
        </w:rPr>
      </w:pPr>
      <w:r w:rsidRPr="00DB7D6D">
        <w:rPr>
          <w:rFonts w:ascii="Garamond" w:hAnsi="Garamond"/>
        </w:rPr>
        <w:t>Voltage</w:t>
      </w:r>
      <w:proofErr w:type="gramStart"/>
      <w:r w:rsidRPr="00DB7D6D">
        <w:rPr>
          <w:rFonts w:ascii="Garamond" w:hAnsi="Garamond"/>
        </w:rPr>
        <w:t>:</w:t>
      </w:r>
      <w:r w:rsidRPr="00DB7D6D">
        <w:rPr>
          <w:rFonts w:ascii="Garamond" w:hAnsi="Garamond"/>
        </w:rPr>
        <w:tab/>
      </w:r>
      <w:r w:rsidR="00B1232B" w:rsidRPr="00DB7D6D">
        <w:rPr>
          <w:rFonts w:ascii="Garamond" w:hAnsi="Garamond"/>
        </w:rPr>
        <w:tab/>
      </w:r>
      <w:r w:rsidR="00B1232B" w:rsidRPr="00B1232B">
        <w:rPr>
          <w:rFonts w:ascii="Garamond" w:hAnsi="Garamond"/>
          <w:color w:val="EE0000"/>
        </w:rPr>
        <w:t>TBD</w:t>
      </w:r>
      <w:proofErr w:type="gramEnd"/>
      <w:r w:rsidRPr="00DB7D6D">
        <w:rPr>
          <w:rFonts w:ascii="Garamond" w:hAnsi="Garamond"/>
        </w:rPr>
        <w:tab/>
      </w:r>
    </w:p>
    <w:p w14:paraId="6E4768EC" w14:textId="5A60A159" w:rsidR="0020462C" w:rsidRPr="00DB7D6D" w:rsidRDefault="0020462C" w:rsidP="0057713C">
      <w:pPr>
        <w:spacing w:after="0"/>
        <w:ind w:left="504" w:firstLine="720"/>
        <w:rPr>
          <w:rFonts w:ascii="Garamond" w:hAnsi="Garamond"/>
        </w:rPr>
      </w:pPr>
      <w:r w:rsidRPr="00DB7D6D">
        <w:rPr>
          <w:rFonts w:ascii="Garamond" w:hAnsi="Garamond"/>
        </w:rPr>
        <w:t>Amperage</w:t>
      </w:r>
      <w:proofErr w:type="gramStart"/>
      <w:r w:rsidRPr="00DB7D6D">
        <w:rPr>
          <w:rFonts w:ascii="Garamond" w:hAnsi="Garamond"/>
        </w:rPr>
        <w:t>:</w:t>
      </w:r>
      <w:r w:rsidR="00DB7D6D" w:rsidRPr="00DB7D6D">
        <w:rPr>
          <w:rFonts w:ascii="Garamond" w:hAnsi="Garamond"/>
        </w:rPr>
        <w:tab/>
      </w:r>
      <w:r w:rsidRPr="00DB7D6D">
        <w:rPr>
          <w:rFonts w:ascii="Garamond" w:hAnsi="Garamond"/>
        </w:rPr>
        <w:tab/>
      </w:r>
      <w:r w:rsidR="00B1232B" w:rsidRPr="00B1232B">
        <w:rPr>
          <w:rFonts w:ascii="Garamond" w:hAnsi="Garamond"/>
          <w:color w:val="EE0000"/>
        </w:rPr>
        <w:t>TBD</w:t>
      </w:r>
      <w:proofErr w:type="gramEnd"/>
    </w:p>
    <w:p w14:paraId="6DEEA071" w14:textId="0224D46E" w:rsidR="00DB7D6D" w:rsidRPr="00DB7D6D" w:rsidRDefault="00B1232B" w:rsidP="00A3050E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Components</w:t>
      </w:r>
    </w:p>
    <w:p w14:paraId="0B655BD4" w14:textId="728A3082" w:rsidR="00DB7D6D" w:rsidRPr="00DB7D6D" w:rsidRDefault="00B1232B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 xml:space="preserve">All components furnished as part of the quick connect panel assembly shall be </w:t>
      </w:r>
      <w:r w:rsidR="00D77DF1">
        <w:rPr>
          <w:rFonts w:ascii="Garamond" w:hAnsi="Garamond"/>
        </w:rPr>
        <w:t>UL</w:t>
      </w:r>
      <w:r w:rsidRPr="00DB7D6D">
        <w:rPr>
          <w:rFonts w:ascii="Garamond" w:hAnsi="Garamond"/>
        </w:rPr>
        <w:t xml:space="preserve"> listed or </w:t>
      </w:r>
      <w:r w:rsidR="00D77DF1">
        <w:rPr>
          <w:rFonts w:ascii="Garamond" w:hAnsi="Garamond"/>
        </w:rPr>
        <w:t>UL</w:t>
      </w:r>
      <w:r w:rsidRPr="00DB7D6D">
        <w:rPr>
          <w:rFonts w:ascii="Garamond" w:hAnsi="Garamond"/>
        </w:rPr>
        <w:t xml:space="preserve"> recognized</w:t>
      </w:r>
      <w:r w:rsidR="00A3050E" w:rsidRPr="00DB7D6D">
        <w:rPr>
          <w:rFonts w:ascii="Garamond" w:hAnsi="Garamond"/>
        </w:rPr>
        <w:t>, as required for the intended application, and shall be suitable for the system voltage, current, and environmental conditions indicated on the project documents.</w:t>
      </w:r>
    </w:p>
    <w:p w14:paraId="3AE3445E" w14:textId="0E109455" w:rsidR="00A3050E" w:rsidRPr="00DB7D6D" w:rsidRDefault="00B1232B" w:rsidP="00A3050E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 xml:space="preserve">Components shall be selected, applied, and installed in accordance with applicable </w:t>
      </w:r>
      <w:r w:rsidR="00D77DF1">
        <w:rPr>
          <w:rFonts w:ascii="Garamond" w:hAnsi="Garamond"/>
        </w:rPr>
        <w:t>UL</w:t>
      </w:r>
      <w:r w:rsidRPr="00DB7D6D">
        <w:rPr>
          <w:rFonts w:ascii="Garamond" w:hAnsi="Garamond"/>
        </w:rPr>
        <w:t xml:space="preserve"> standards, the national electrical code (</w:t>
      </w:r>
      <w:r w:rsidR="00D77DF1">
        <w:rPr>
          <w:rFonts w:ascii="Garamond" w:hAnsi="Garamond"/>
        </w:rPr>
        <w:t>NEC</w:t>
      </w:r>
      <w:r w:rsidRPr="00DB7D6D">
        <w:rPr>
          <w:rFonts w:ascii="Garamond" w:hAnsi="Garamond"/>
        </w:rPr>
        <w:t>), and the requirements of the authority having jurisdiction (</w:t>
      </w:r>
      <w:r>
        <w:rPr>
          <w:rFonts w:ascii="Garamond" w:hAnsi="Garamond"/>
        </w:rPr>
        <w:t>AHJ</w:t>
      </w:r>
      <w:r w:rsidRPr="00DB7D6D">
        <w:rPr>
          <w:rFonts w:ascii="Garamond" w:hAnsi="Garamond"/>
        </w:rPr>
        <w:t>).</w:t>
      </w:r>
    </w:p>
    <w:p w14:paraId="203C14CD" w14:textId="684515CD" w:rsidR="00A3050E" w:rsidRPr="00DB7D6D" w:rsidRDefault="00B1232B" w:rsidP="00DB7D6D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lastRenderedPageBreak/>
        <w:t>Optional accessories</w:t>
      </w:r>
      <w:r w:rsidRPr="00DB7D6D">
        <w:rPr>
          <w:rFonts w:ascii="Garamond" w:hAnsi="Garamond"/>
        </w:rPr>
        <w:br/>
      </w:r>
      <w:r w:rsidR="004C1ADE">
        <w:rPr>
          <w:rFonts w:ascii="Garamond" w:hAnsi="Garamond"/>
        </w:rPr>
        <w:t>W</w:t>
      </w:r>
      <w:r w:rsidRPr="00DB7D6D">
        <w:rPr>
          <w:rFonts w:ascii="Garamond" w:hAnsi="Garamond"/>
        </w:rPr>
        <w:t>here specified, panels may include one or more of the following factory-installed accessories</w:t>
      </w:r>
      <w:r w:rsidR="004C1ADE">
        <w:rPr>
          <w:rFonts w:ascii="Garamond" w:hAnsi="Garamond"/>
        </w:rPr>
        <w:t>, others by request</w:t>
      </w:r>
      <w:r w:rsidRPr="00DB7D6D">
        <w:rPr>
          <w:rFonts w:ascii="Garamond" w:hAnsi="Garamond"/>
        </w:rPr>
        <w:t>:</w:t>
      </w:r>
    </w:p>
    <w:p w14:paraId="3A023881" w14:textId="15A5B832" w:rsidR="0020462C" w:rsidRPr="00DB7D6D" w:rsidRDefault="00000000" w:rsidP="00DB7D6D">
      <w:pPr>
        <w:spacing w:after="0"/>
        <w:ind w:left="1440"/>
        <w:rPr>
          <w:rFonts w:ascii="Garamond" w:hAnsi="Garamond"/>
        </w:rPr>
      </w:pPr>
      <w:r w:rsidRPr="00DB7D6D">
        <w:rPr>
          <w:rFonts w:ascii="Garamond" w:hAnsi="Garamond"/>
        </w:rPr>
        <w:t>Phase rotation monitor</w:t>
      </w:r>
      <w:r w:rsidR="0020462C" w:rsidRPr="00DB7D6D">
        <w:rPr>
          <w:rFonts w:ascii="Garamond" w:hAnsi="Garamond"/>
        </w:rPr>
        <w:t xml:space="preserve"> (standard on </w:t>
      </w:r>
      <w:r w:rsidR="00A3050E" w:rsidRPr="00DB7D6D">
        <w:rPr>
          <w:rFonts w:ascii="Garamond" w:hAnsi="Garamond"/>
        </w:rPr>
        <w:t>three</w:t>
      </w:r>
      <w:r w:rsidR="0020462C" w:rsidRPr="00DB7D6D">
        <w:rPr>
          <w:rFonts w:ascii="Garamond" w:hAnsi="Garamond"/>
        </w:rPr>
        <w:t>-phase voltage)</w:t>
      </w:r>
    </w:p>
    <w:p w14:paraId="572BED82" w14:textId="08DB565F" w:rsidR="009165FC" w:rsidRPr="00DB7D6D" w:rsidRDefault="0020462C" w:rsidP="00DB7D6D">
      <w:pPr>
        <w:spacing w:after="0"/>
        <w:ind w:left="1440"/>
        <w:rPr>
          <w:rFonts w:ascii="Garamond" w:hAnsi="Garamond"/>
        </w:rPr>
      </w:pPr>
      <w:r w:rsidRPr="00DB7D6D">
        <w:rPr>
          <w:rFonts w:ascii="Garamond" w:hAnsi="Garamond"/>
        </w:rPr>
        <w:t>Two wire auto start</w:t>
      </w:r>
      <w:r w:rsidRPr="00DB7D6D">
        <w:rPr>
          <w:rFonts w:ascii="Garamond" w:hAnsi="Garamond"/>
        </w:rPr>
        <w:br/>
      </w:r>
      <w:r w:rsidR="004C1ADE">
        <w:rPr>
          <w:rFonts w:ascii="Garamond" w:hAnsi="Garamond"/>
        </w:rPr>
        <w:t>V</w:t>
      </w:r>
      <w:r w:rsidR="00B1232B" w:rsidRPr="00DB7D6D">
        <w:rPr>
          <w:rFonts w:ascii="Garamond" w:hAnsi="Garamond"/>
        </w:rPr>
        <w:t>oltage test port</w:t>
      </w:r>
      <w:r w:rsidR="00B1232B" w:rsidRPr="00DB7D6D">
        <w:rPr>
          <w:rFonts w:ascii="Garamond" w:hAnsi="Garamond"/>
        </w:rPr>
        <w:br/>
      </w:r>
      <w:r w:rsidR="004C1ADE">
        <w:rPr>
          <w:rFonts w:ascii="Garamond" w:hAnsi="Garamond"/>
        </w:rPr>
        <w:t>T</w:t>
      </w:r>
      <w:r w:rsidR="00B1232B" w:rsidRPr="00DB7D6D">
        <w:rPr>
          <w:rFonts w:ascii="Garamond" w:hAnsi="Garamond"/>
        </w:rPr>
        <w:t>rap key interlock</w:t>
      </w:r>
      <w:r w:rsidR="00B1232B" w:rsidRPr="00DB7D6D">
        <w:rPr>
          <w:rFonts w:ascii="Garamond" w:hAnsi="Garamond"/>
        </w:rPr>
        <w:br/>
      </w:r>
      <w:r w:rsidR="004C1ADE">
        <w:rPr>
          <w:rFonts w:ascii="Garamond" w:hAnsi="Garamond"/>
        </w:rPr>
        <w:t>S</w:t>
      </w:r>
      <w:r w:rsidR="00B1232B" w:rsidRPr="00DB7D6D">
        <w:rPr>
          <w:rFonts w:ascii="Garamond" w:hAnsi="Garamond"/>
        </w:rPr>
        <w:t>trip heater</w:t>
      </w:r>
      <w:r w:rsidR="00B1232B" w:rsidRPr="00DB7D6D">
        <w:rPr>
          <w:rFonts w:ascii="Garamond" w:hAnsi="Garamond"/>
        </w:rPr>
        <w:br/>
      </w:r>
      <w:r w:rsidR="004C1ADE">
        <w:rPr>
          <w:rFonts w:ascii="Garamond" w:hAnsi="Garamond"/>
        </w:rPr>
        <w:t>A</w:t>
      </w:r>
      <w:r w:rsidR="00B1232B" w:rsidRPr="00DB7D6D">
        <w:rPr>
          <w:rFonts w:ascii="Garamond" w:hAnsi="Garamond"/>
        </w:rPr>
        <w:t>ccess annunciation</w:t>
      </w:r>
      <w:r w:rsidR="00B1232B" w:rsidRPr="00DB7D6D">
        <w:rPr>
          <w:rFonts w:ascii="Garamond" w:hAnsi="Garamond"/>
        </w:rPr>
        <w:br/>
      </w:r>
      <w:r w:rsidR="00B1232B">
        <w:rPr>
          <w:rFonts w:ascii="Garamond" w:hAnsi="Garamond"/>
        </w:rPr>
        <w:t>SCADA</w:t>
      </w:r>
      <w:r w:rsidR="00B1232B" w:rsidRPr="00DB7D6D">
        <w:rPr>
          <w:rFonts w:ascii="Garamond" w:hAnsi="Garamond"/>
        </w:rPr>
        <w:t xml:space="preserve"> terminal port</w:t>
      </w:r>
      <w:r w:rsidR="00B1232B" w:rsidRPr="00DB7D6D">
        <w:rPr>
          <w:rFonts w:ascii="Garamond" w:hAnsi="Garamond"/>
        </w:rPr>
        <w:br/>
      </w:r>
      <w:r w:rsidR="004C1ADE">
        <w:rPr>
          <w:rFonts w:ascii="Garamond" w:hAnsi="Garamond"/>
        </w:rPr>
        <w:t>S</w:t>
      </w:r>
      <w:r w:rsidR="00B1232B" w:rsidRPr="00DB7D6D">
        <w:rPr>
          <w:rFonts w:ascii="Garamond" w:hAnsi="Garamond"/>
        </w:rPr>
        <w:t>urge protection device</w:t>
      </w:r>
      <w:r w:rsidR="00B1232B" w:rsidRPr="00DB7D6D">
        <w:rPr>
          <w:rFonts w:ascii="Garamond" w:hAnsi="Garamond"/>
        </w:rPr>
        <w:br/>
      </w:r>
      <w:r w:rsidR="004C1ADE">
        <w:rPr>
          <w:rFonts w:ascii="Garamond" w:hAnsi="Garamond"/>
        </w:rPr>
        <w:t>I</w:t>
      </w:r>
      <w:r w:rsidR="00B1232B" w:rsidRPr="00DB7D6D">
        <w:rPr>
          <w:rFonts w:ascii="Garamond" w:hAnsi="Garamond"/>
        </w:rPr>
        <w:t>nfrared inspection window</w:t>
      </w:r>
    </w:p>
    <w:p w14:paraId="2F30DD97" w14:textId="4297C745" w:rsidR="0020462C" w:rsidRPr="00DB7D6D" w:rsidRDefault="0020462C" w:rsidP="00DB7D6D">
      <w:pPr>
        <w:spacing w:after="0"/>
        <w:ind w:left="1440"/>
        <w:rPr>
          <w:rFonts w:ascii="Garamond" w:hAnsi="Garamond"/>
        </w:rPr>
      </w:pPr>
      <w:r w:rsidRPr="00DB7D6D">
        <w:rPr>
          <w:rFonts w:ascii="Garamond" w:hAnsi="Garamond"/>
        </w:rPr>
        <w:t>Utility power on light</w:t>
      </w:r>
    </w:p>
    <w:p w14:paraId="123831CA" w14:textId="180A7FAC" w:rsidR="0020462C" w:rsidRPr="00DB7D6D" w:rsidRDefault="0020462C" w:rsidP="00DB7D6D">
      <w:pPr>
        <w:spacing w:after="0"/>
        <w:ind w:left="1440"/>
        <w:rPr>
          <w:rFonts w:ascii="Garamond" w:hAnsi="Garamond"/>
        </w:rPr>
      </w:pPr>
      <w:r w:rsidRPr="00DB7D6D">
        <w:rPr>
          <w:rFonts w:ascii="Garamond" w:hAnsi="Garamond"/>
        </w:rPr>
        <w:t>Receptacles</w:t>
      </w:r>
    </w:p>
    <w:p w14:paraId="0EEE9D5F" w14:textId="5B24634A" w:rsidR="0020462C" w:rsidRPr="00DB7D6D" w:rsidRDefault="0020462C" w:rsidP="00DB7D6D">
      <w:pPr>
        <w:spacing w:after="0"/>
        <w:ind w:left="1440"/>
        <w:rPr>
          <w:rFonts w:ascii="Garamond" w:hAnsi="Garamond"/>
        </w:rPr>
      </w:pPr>
      <w:r w:rsidRPr="00DB7D6D">
        <w:rPr>
          <w:rFonts w:ascii="Garamond" w:hAnsi="Garamond"/>
        </w:rPr>
        <w:t>Signal destination switch</w:t>
      </w:r>
    </w:p>
    <w:p w14:paraId="495D1ECD" w14:textId="78BF81A3" w:rsidR="0020462C" w:rsidRPr="00DB7D6D" w:rsidRDefault="0020462C" w:rsidP="00DB7D6D">
      <w:pPr>
        <w:spacing w:after="0"/>
        <w:ind w:left="1440"/>
        <w:rPr>
          <w:rFonts w:ascii="Garamond" w:hAnsi="Garamond"/>
        </w:rPr>
      </w:pPr>
      <w:r w:rsidRPr="00DB7D6D">
        <w:rPr>
          <w:rFonts w:ascii="Garamond" w:hAnsi="Garamond"/>
        </w:rPr>
        <w:t>Metering</w:t>
      </w:r>
    </w:p>
    <w:p w14:paraId="5E0A7183" w14:textId="77777777" w:rsidR="00DB7D6D" w:rsidRDefault="00DB7D6D">
      <w:pPr>
        <w:rPr>
          <w:rFonts w:ascii="Garamond" w:hAnsi="Garamond"/>
          <w:color w:val="1F497D" w:themeColor="text2"/>
          <w:sz w:val="26"/>
          <w:szCs w:val="26"/>
        </w:rPr>
      </w:pPr>
      <w:r>
        <w:rPr>
          <w:rFonts w:ascii="Garamond" w:hAnsi="Garamond"/>
          <w:color w:val="1F497D" w:themeColor="text2"/>
          <w:sz w:val="26"/>
          <w:szCs w:val="26"/>
        </w:rPr>
        <w:br w:type="page"/>
      </w:r>
    </w:p>
    <w:p w14:paraId="4B437077" w14:textId="26E3EF11" w:rsidR="009165FC" w:rsidRPr="00DB7D6D" w:rsidRDefault="00B1232B" w:rsidP="00DB7D6D">
      <w:pPr>
        <w:pStyle w:val="ListParagraph"/>
        <w:numPr>
          <w:ilvl w:val="0"/>
          <w:numId w:val="11"/>
        </w:numPr>
        <w:rPr>
          <w:rFonts w:ascii="Garamond" w:eastAsiaTheme="majorEastAsia" w:hAnsi="Garamond" w:cstheme="majorBidi"/>
          <w:color w:val="1F497D" w:themeColor="text2"/>
          <w:sz w:val="26"/>
          <w:szCs w:val="26"/>
        </w:rPr>
      </w:pPr>
      <w:r w:rsidRPr="00DB7D6D">
        <w:rPr>
          <w:rFonts w:ascii="Garamond" w:hAnsi="Garamond"/>
          <w:color w:val="1F497D" w:themeColor="text2"/>
          <w:sz w:val="26"/>
          <w:szCs w:val="26"/>
        </w:rPr>
        <w:lastRenderedPageBreak/>
        <w:t>Execution</w:t>
      </w:r>
    </w:p>
    <w:p w14:paraId="75938980" w14:textId="5719C3D1" w:rsidR="00DB7D6D" w:rsidRDefault="00B1232B" w:rsidP="00DB7D6D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Installation</w:t>
      </w:r>
    </w:p>
    <w:p w14:paraId="3A8208EA" w14:textId="77777777" w:rsidR="00DB7D6D" w:rsidRDefault="00A3050E" w:rsidP="0063344B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Install equipment in accordance with the manufacturer’s published instructions and applicable codes, including proper field labeling. Coordinate installation with upstream and downstream equipment.</w:t>
      </w:r>
    </w:p>
    <w:p w14:paraId="563DF217" w14:textId="2F728B9B" w:rsidR="00DB7D6D" w:rsidRDefault="00B1232B" w:rsidP="0063344B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Field quality control</w:t>
      </w:r>
      <w:r w:rsidRPr="00DB7D6D">
        <w:rPr>
          <w:rFonts w:ascii="Garamond" w:hAnsi="Garamond"/>
        </w:rPr>
        <w:br/>
        <w:t>perform inspections and testing as required to verify proper installation and operation in accordance with the requirements of the authority having jurisdiction (</w:t>
      </w:r>
      <w:proofErr w:type="spellStart"/>
      <w:r w:rsidRPr="00DB7D6D">
        <w:rPr>
          <w:rFonts w:ascii="Garamond" w:hAnsi="Garamond"/>
        </w:rPr>
        <w:t>ahj</w:t>
      </w:r>
      <w:proofErr w:type="spellEnd"/>
      <w:r w:rsidRPr="00DB7D6D">
        <w:rPr>
          <w:rFonts w:ascii="Garamond" w:hAnsi="Garamond"/>
        </w:rPr>
        <w:t>).</w:t>
      </w:r>
    </w:p>
    <w:p w14:paraId="6A08B07E" w14:textId="581011D9" w:rsidR="009165FC" w:rsidRPr="00DB7D6D" w:rsidRDefault="00B1232B" w:rsidP="0063344B">
      <w:pPr>
        <w:pStyle w:val="ListParagraph"/>
        <w:numPr>
          <w:ilvl w:val="2"/>
          <w:numId w:val="11"/>
        </w:numPr>
        <w:spacing w:after="0"/>
        <w:rPr>
          <w:rFonts w:ascii="Garamond" w:hAnsi="Garamond"/>
        </w:rPr>
      </w:pPr>
      <w:r w:rsidRPr="00DB7D6D">
        <w:rPr>
          <w:rFonts w:ascii="Garamond" w:hAnsi="Garamond"/>
        </w:rPr>
        <w:t>Closeout</w:t>
      </w:r>
      <w:r w:rsidRPr="00DB7D6D">
        <w:rPr>
          <w:rFonts w:ascii="Garamond" w:hAnsi="Garamond"/>
        </w:rPr>
        <w:br/>
        <w:t>provide manufacturer documentation and training as specified.</w:t>
      </w:r>
    </w:p>
    <w:sectPr w:rsidR="009165FC" w:rsidRPr="00DB7D6D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D8B8" w14:textId="77777777" w:rsidR="0070073F" w:rsidRDefault="0070073F" w:rsidP="00EB4E26">
      <w:pPr>
        <w:spacing w:after="0" w:line="240" w:lineRule="auto"/>
      </w:pPr>
      <w:r>
        <w:separator/>
      </w:r>
    </w:p>
  </w:endnote>
  <w:endnote w:type="continuationSeparator" w:id="0">
    <w:p w14:paraId="5FC66B08" w14:textId="77777777" w:rsidR="0070073F" w:rsidRDefault="0070073F" w:rsidP="00EB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6FBC" w14:textId="16CCFFCB" w:rsidR="00EB4E26" w:rsidRPr="00EB4E26" w:rsidRDefault="00EB4E26" w:rsidP="00EB4E26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FC3D22D" w14:textId="77777777" w:rsidR="00EB4E26" w:rsidRDefault="00EB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69AF" w14:textId="77777777" w:rsidR="0070073F" w:rsidRDefault="0070073F" w:rsidP="00EB4E26">
      <w:pPr>
        <w:spacing w:after="0" w:line="240" w:lineRule="auto"/>
      </w:pPr>
      <w:r>
        <w:separator/>
      </w:r>
    </w:p>
  </w:footnote>
  <w:footnote w:type="continuationSeparator" w:id="0">
    <w:p w14:paraId="03382A3E" w14:textId="77777777" w:rsidR="0070073F" w:rsidRDefault="0070073F" w:rsidP="00EB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F75D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C70F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F24E86"/>
    <w:multiLevelType w:val="hybridMultilevel"/>
    <w:tmpl w:val="806E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01F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F537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084432">
    <w:abstractNumId w:val="8"/>
  </w:num>
  <w:num w:numId="2" w16cid:durableId="292829586">
    <w:abstractNumId w:val="6"/>
  </w:num>
  <w:num w:numId="3" w16cid:durableId="1267229065">
    <w:abstractNumId w:val="5"/>
  </w:num>
  <w:num w:numId="4" w16cid:durableId="1514150054">
    <w:abstractNumId w:val="4"/>
  </w:num>
  <w:num w:numId="5" w16cid:durableId="169880076">
    <w:abstractNumId w:val="7"/>
  </w:num>
  <w:num w:numId="6" w16cid:durableId="197666658">
    <w:abstractNumId w:val="3"/>
  </w:num>
  <w:num w:numId="7" w16cid:durableId="352847076">
    <w:abstractNumId w:val="2"/>
  </w:num>
  <w:num w:numId="8" w16cid:durableId="1136024595">
    <w:abstractNumId w:val="1"/>
  </w:num>
  <w:num w:numId="9" w16cid:durableId="1371148033">
    <w:abstractNumId w:val="0"/>
  </w:num>
  <w:num w:numId="10" w16cid:durableId="1491559475">
    <w:abstractNumId w:val="11"/>
  </w:num>
  <w:num w:numId="11" w16cid:durableId="1638797699">
    <w:abstractNumId w:val="9"/>
  </w:num>
  <w:num w:numId="12" w16cid:durableId="1454052805">
    <w:abstractNumId w:val="12"/>
  </w:num>
  <w:num w:numId="13" w16cid:durableId="1221865722">
    <w:abstractNumId w:val="10"/>
  </w:num>
  <w:num w:numId="14" w16cid:durableId="1403061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0B31"/>
    <w:rsid w:val="0020462C"/>
    <w:rsid w:val="0029639D"/>
    <w:rsid w:val="00326F90"/>
    <w:rsid w:val="00361BA9"/>
    <w:rsid w:val="003B0F0A"/>
    <w:rsid w:val="003B756F"/>
    <w:rsid w:val="003D066E"/>
    <w:rsid w:val="004C1ADE"/>
    <w:rsid w:val="0057713C"/>
    <w:rsid w:val="0063344B"/>
    <w:rsid w:val="00677E3A"/>
    <w:rsid w:val="0070073F"/>
    <w:rsid w:val="008F389A"/>
    <w:rsid w:val="009069D5"/>
    <w:rsid w:val="009165FC"/>
    <w:rsid w:val="009F0C5C"/>
    <w:rsid w:val="00A3050E"/>
    <w:rsid w:val="00AA1D8D"/>
    <w:rsid w:val="00B1232B"/>
    <w:rsid w:val="00B143BF"/>
    <w:rsid w:val="00B47730"/>
    <w:rsid w:val="00BD2AD5"/>
    <w:rsid w:val="00C607FE"/>
    <w:rsid w:val="00CB0664"/>
    <w:rsid w:val="00CC6E68"/>
    <w:rsid w:val="00D77DF1"/>
    <w:rsid w:val="00DB7D6D"/>
    <w:rsid w:val="00E356D0"/>
    <w:rsid w:val="00E375A8"/>
    <w:rsid w:val="00E85E08"/>
    <w:rsid w:val="00EA3779"/>
    <w:rsid w:val="00EB4E26"/>
    <w:rsid w:val="00ED3581"/>
    <w:rsid w:val="00F541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238EA"/>
  <w14:defaultImageDpi w14:val="300"/>
  <w15:docId w15:val="{D69B5BB3-62C9-470E-AA36-267DA20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F38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8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05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temp.co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ertemp.com/find-a-sales-rep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8360B6903DF4B88B4986722E444EE" ma:contentTypeVersion="16" ma:contentTypeDescription="Create a new document." ma:contentTypeScope="" ma:versionID="4f9fe0d2c624ceed61de94b133e9d01c">
  <xsd:schema xmlns:xsd="http://www.w3.org/2001/XMLSchema" xmlns:xs="http://www.w3.org/2001/XMLSchema" xmlns:p="http://schemas.microsoft.com/office/2006/metadata/properties" xmlns:ns2="ec0cc9f5-0a8a-40d0-a119-3b0fe0ee8731" xmlns:ns3="883e8a4e-a5c7-414b-8986-414c40dc8140" targetNamespace="http://schemas.microsoft.com/office/2006/metadata/properties" ma:root="true" ma:fieldsID="999094936cd31f5f03587d4c7192c8db" ns2:_="" ns3:_="">
    <xsd:import namespace="ec0cc9f5-0a8a-40d0-a119-3b0fe0ee8731"/>
    <xsd:import namespace="883e8a4e-a5c7-414b-8986-414c40dc81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cc9f5-0a8a-40d0-a119-3b0fe0ee873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277a162-fdbf-430a-9cd3-d4cee097b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8a4e-a5c7-414b-8986-414c40dc81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6571182-c9a3-4593-8d68-314405d5131a}" ma:internalName="TaxCatchAll" ma:showField="CatchAllData" ma:web="883e8a4e-a5c7-414b-8986-414c40dc8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e8a4e-a5c7-414b-8986-414c40dc8140" xsi:nil="true"/>
    <lcf76f155ced4ddcb4097134ff3c332f xmlns="ec0cc9f5-0a8a-40d0-a119-3b0fe0ee87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A346D-4FA3-48C6-BD80-CACA591DEF7E}"/>
</file>

<file path=customXml/itemProps3.xml><?xml version="1.0" encoding="utf-8"?>
<ds:datastoreItem xmlns:ds="http://schemas.openxmlformats.org/officeDocument/2006/customXml" ds:itemID="{C6FA2FDE-82D7-4E6C-B45D-A92FD3525040}"/>
</file>

<file path=customXml/itemProps4.xml><?xml version="1.0" encoding="utf-8"?>
<ds:datastoreItem xmlns:ds="http://schemas.openxmlformats.org/officeDocument/2006/customXml" ds:itemID="{09B22AB7-A0C2-47B6-AEB7-91816C112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Jerry Babb</cp:lastModifiedBy>
  <cp:revision>16</cp:revision>
  <dcterms:created xsi:type="dcterms:W3CDTF">2026-01-26T20:30:00Z</dcterms:created>
  <dcterms:modified xsi:type="dcterms:W3CDTF">2026-02-03T14:17:00Z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0x010100E308360B6903DF4B88B4986722E444EE</vt:lpwstr>
  </property>
</Properties>
</file>